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4CA55" w14:textId="77777777" w:rsidR="00963C6B" w:rsidRPr="00963C6B" w:rsidRDefault="00963C6B" w:rsidP="004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</w:rPr>
      </w:pPr>
      <w:bookmarkStart w:id="0" w:name="_GoBack"/>
      <w:bookmarkEnd w:id="0"/>
      <w:r w:rsidRPr="00963C6B">
        <w:rPr>
          <w:rFonts w:asciiTheme="majorHAnsi" w:hAnsiTheme="majorHAnsi"/>
          <w:b/>
        </w:rPr>
        <w:t>Indicatif ou subjonctif?</w:t>
      </w:r>
    </w:p>
    <w:p w14:paraId="5202DE91" w14:textId="77777777" w:rsidR="00963C6B" w:rsidRPr="00963C6B" w:rsidRDefault="00963C6B" w:rsidP="004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532149A6" w14:textId="77777777" w:rsidR="00963C6B" w:rsidRDefault="00963C6B" w:rsidP="004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63C6B">
        <w:rPr>
          <w:rFonts w:asciiTheme="majorHAnsi" w:hAnsiTheme="majorHAnsi"/>
        </w:rPr>
        <w:t xml:space="preserve">L’indicatif est le mode du fait, de la réalité, de l’action accomplie, alors que le subjonctif est celui de l’incertain, des situations hypothétiques, de l’action réalisée seulement en pensée. </w:t>
      </w:r>
    </w:p>
    <w:p w14:paraId="3F135180" w14:textId="77777777" w:rsidR="00963C6B" w:rsidRDefault="00963C6B" w:rsidP="004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</w:p>
    <w:p w14:paraId="632A806D" w14:textId="77777777" w:rsidR="00963C6B" w:rsidRPr="00963C6B" w:rsidRDefault="00963C6B" w:rsidP="00493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963C6B">
        <w:rPr>
          <w:rFonts w:asciiTheme="majorHAnsi" w:hAnsiTheme="majorHAnsi"/>
        </w:rPr>
        <w:t>Si l’on affirme quelque chose de certain, l’emploi de l’indicatif est de mise; si l’on affirme quelque chose d’incertain, c’est alors l’emploi du subjonctif qui est de rigueur.</w:t>
      </w:r>
    </w:p>
    <w:p w14:paraId="708DC922" w14:textId="77777777" w:rsidR="00963C6B" w:rsidRDefault="00963C6B" w:rsidP="00963C6B">
      <w:pPr>
        <w:rPr>
          <w:rFonts w:asciiTheme="majorHAnsi" w:hAnsiTheme="majorHAnsi"/>
          <w:b/>
        </w:rPr>
      </w:pPr>
    </w:p>
    <w:p w14:paraId="0E8D3BAE" w14:textId="77777777" w:rsidR="00E66E41" w:rsidRPr="00963C6B" w:rsidRDefault="00E66E41" w:rsidP="00E66E41">
      <w:pPr>
        <w:rPr>
          <w:rFonts w:asciiTheme="majorHAnsi" w:hAnsiTheme="majorHAnsi"/>
          <w:b/>
        </w:rPr>
      </w:pPr>
      <w:r w:rsidRPr="00963C6B">
        <w:rPr>
          <w:rFonts w:asciiTheme="majorHAnsi" w:hAnsiTheme="majorHAnsi"/>
          <w:b/>
        </w:rPr>
        <w:t>Subordonnants demandant l’indicatif</w:t>
      </w:r>
      <w:r>
        <w:rPr>
          <w:rFonts w:asciiTheme="majorHAnsi" w:hAnsiTheme="majorHAnsi"/>
          <w:b/>
        </w:rPr>
        <w:t xml:space="preserve"> (Liste non exhaustive)</w:t>
      </w:r>
    </w:p>
    <w:p w14:paraId="5B374D10" w14:textId="77777777" w:rsidR="00E66E41" w:rsidRPr="00963C6B" w:rsidRDefault="00E66E41" w:rsidP="00E66E41">
      <w:pPr>
        <w:rPr>
          <w:rFonts w:asciiTheme="majorHAnsi" w:hAnsiTheme="majorHAnsi"/>
        </w:rPr>
      </w:pPr>
      <w:proofErr w:type="gramStart"/>
      <w:r w:rsidRPr="00963C6B">
        <w:rPr>
          <w:rFonts w:asciiTheme="majorHAnsi" w:hAnsiTheme="majorHAnsi"/>
        </w:rPr>
        <w:t>alors</w:t>
      </w:r>
      <w:proofErr w:type="gramEnd"/>
      <w:r w:rsidRPr="00963C6B">
        <w:rPr>
          <w:rFonts w:asciiTheme="majorHAnsi" w:hAnsiTheme="majorHAnsi"/>
        </w:rPr>
        <w:t xml:space="preserve"> que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après que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aussitôt que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excepté si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sauf si</w:t>
      </w:r>
      <w:r>
        <w:rPr>
          <w:rFonts w:asciiTheme="majorHAnsi" w:hAnsiTheme="majorHAnsi"/>
        </w:rPr>
        <w:t xml:space="preserve">, </w:t>
      </w:r>
      <w:r w:rsidRPr="00963C6B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, </w:t>
      </w:r>
      <w:r w:rsidRPr="00963C6B">
        <w:rPr>
          <w:rFonts w:asciiTheme="majorHAnsi" w:hAnsiTheme="majorHAnsi"/>
        </w:rPr>
        <w:t>si ce n’est qu</w:t>
      </w:r>
      <w:r>
        <w:rPr>
          <w:rFonts w:asciiTheme="majorHAnsi" w:hAnsiTheme="majorHAnsi"/>
        </w:rPr>
        <w:t>e</w:t>
      </w:r>
    </w:p>
    <w:p w14:paraId="73944A42" w14:textId="77777777" w:rsidR="00E66E41" w:rsidRPr="00963C6B" w:rsidRDefault="00E66E41" w:rsidP="00E66E41">
      <w:pPr>
        <w:rPr>
          <w:rFonts w:asciiTheme="majorHAnsi" w:hAnsiTheme="majorHAnsi"/>
        </w:rPr>
      </w:pPr>
    </w:p>
    <w:p w14:paraId="1AF1B1F3" w14:textId="77777777" w:rsidR="00E66E41" w:rsidRPr="00963C6B" w:rsidRDefault="00E66E41" w:rsidP="00E66E41">
      <w:pPr>
        <w:rPr>
          <w:rFonts w:asciiTheme="majorHAnsi" w:hAnsiTheme="majorHAnsi"/>
          <w:b/>
        </w:rPr>
      </w:pPr>
      <w:r w:rsidRPr="00963C6B">
        <w:rPr>
          <w:rFonts w:asciiTheme="majorHAnsi" w:hAnsiTheme="majorHAnsi"/>
          <w:b/>
        </w:rPr>
        <w:t>Verbes demandant l’indicatif</w:t>
      </w:r>
      <w:r>
        <w:rPr>
          <w:rFonts w:asciiTheme="majorHAnsi" w:hAnsiTheme="majorHAnsi"/>
          <w:b/>
        </w:rPr>
        <w:t xml:space="preserve"> (Liste non exhaustive)</w:t>
      </w:r>
    </w:p>
    <w:p w14:paraId="45448760" w14:textId="77777777" w:rsidR="00E66E41" w:rsidRDefault="00E66E41" w:rsidP="00E66E4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ajouter</w:t>
      </w:r>
      <w:proofErr w:type="gramEnd"/>
      <w:r>
        <w:rPr>
          <w:rFonts w:asciiTheme="majorHAnsi" w:hAnsiTheme="majorHAnsi"/>
        </w:rPr>
        <w:t xml:space="preserve">, assurer, </w:t>
      </w:r>
      <w:r w:rsidRPr="00963C6B">
        <w:rPr>
          <w:rFonts w:asciiTheme="majorHAnsi" w:hAnsiTheme="majorHAnsi"/>
        </w:rPr>
        <w:t>avertir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conclure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convenir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jurer</w:t>
      </w:r>
      <w:r>
        <w:rPr>
          <w:rFonts w:asciiTheme="majorHAnsi" w:hAnsiTheme="majorHAnsi"/>
        </w:rPr>
        <w:t>,</w:t>
      </w:r>
      <w:r w:rsidRPr="00963C6B">
        <w:rPr>
          <w:rFonts w:asciiTheme="majorHAnsi" w:hAnsiTheme="majorHAnsi"/>
        </w:rPr>
        <w:t xml:space="preserve"> s’aviser</w:t>
      </w:r>
    </w:p>
    <w:p w14:paraId="6E38A7E0" w14:textId="77777777" w:rsidR="00E66E41" w:rsidRDefault="00E66E41" w:rsidP="00963C6B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336DDDA5" w14:textId="77777777" w:rsidR="00E66E41" w:rsidRPr="00963C6B" w:rsidRDefault="00E66E41" w:rsidP="00963C6B">
      <w:pPr>
        <w:rPr>
          <w:rFonts w:asciiTheme="majorHAnsi" w:hAnsiTheme="majorHAnsi"/>
          <w:b/>
        </w:rPr>
      </w:pPr>
    </w:p>
    <w:p w14:paraId="0A6A2101" w14:textId="705B8086" w:rsidR="00963C6B" w:rsidRDefault="00430448" w:rsidP="00963C6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</w:t>
      </w:r>
      <w:r w:rsidR="00963C6B" w:rsidRPr="00963C6B">
        <w:rPr>
          <w:rFonts w:asciiTheme="majorHAnsi" w:hAnsiTheme="majorHAnsi"/>
          <w:b/>
        </w:rPr>
        <w:t>ubordonnants demandant le subjonctif</w:t>
      </w:r>
      <w:r w:rsidR="00FC6290">
        <w:rPr>
          <w:rFonts w:asciiTheme="majorHAnsi" w:hAnsiTheme="majorHAnsi"/>
          <w:b/>
        </w:rPr>
        <w:t xml:space="preserve"> </w:t>
      </w:r>
      <w:r w:rsidR="00963C6B" w:rsidRPr="00963C6B">
        <w:rPr>
          <w:rFonts w:asciiTheme="majorHAnsi" w:hAnsiTheme="majorHAnsi"/>
          <w:b/>
        </w:rPr>
        <w:t>(Liste non exhaustive)</w:t>
      </w:r>
    </w:p>
    <w:p w14:paraId="7E937E34" w14:textId="19A066AC" w:rsidR="00963C6B" w:rsidRPr="00493090" w:rsidRDefault="00FC6290" w:rsidP="00963C6B">
      <w:pPr>
        <w:rPr>
          <w:rFonts w:asciiTheme="majorHAnsi" w:hAnsiTheme="majorHAnsi"/>
          <w:i/>
        </w:rPr>
      </w:pPr>
      <w:r w:rsidRPr="008402D0">
        <w:rPr>
          <w:rFonts w:asciiTheme="majorHAnsi" w:hAnsiTheme="majorHAnsi"/>
          <w:i/>
        </w:rPr>
        <w:t>Ces locutions conjonctives de subordination expriment l’éventualité, et non la réalisation certaine d’une action.</w:t>
      </w:r>
    </w:p>
    <w:p w14:paraId="7B5D9297" w14:textId="77777777" w:rsidR="00963C6B" w:rsidRPr="00493090" w:rsidRDefault="00FC6290" w:rsidP="00963C6B">
      <w:pPr>
        <w:rPr>
          <w:rFonts w:asciiTheme="majorHAnsi" w:hAnsiTheme="majorHAnsi"/>
          <w:sz w:val="20"/>
          <w:szCs w:val="20"/>
        </w:rPr>
      </w:pPr>
      <w:r w:rsidRPr="00493090">
        <w:rPr>
          <w:rFonts w:asciiTheme="majorHAnsi" w:hAnsiTheme="majorHAnsi"/>
          <w:sz w:val="20"/>
          <w:szCs w:val="20"/>
        </w:rPr>
        <w:t xml:space="preserve">à condition que, à moins que, </w:t>
      </w:r>
      <w:r w:rsidR="00963C6B" w:rsidRPr="00493090">
        <w:rPr>
          <w:rFonts w:asciiTheme="majorHAnsi" w:hAnsiTheme="majorHAnsi"/>
          <w:sz w:val="20"/>
          <w:szCs w:val="20"/>
        </w:rPr>
        <w:t xml:space="preserve">afin que, à moins que,  à supposer que,  au cas que, avant que, </w:t>
      </w:r>
      <w:r w:rsidRPr="00493090">
        <w:rPr>
          <w:rFonts w:asciiTheme="majorHAnsi" w:hAnsiTheme="majorHAnsi"/>
          <w:sz w:val="20"/>
          <w:szCs w:val="20"/>
        </w:rPr>
        <w:t xml:space="preserve">au lieu que, </w:t>
      </w:r>
      <w:r w:rsidR="00963C6B" w:rsidRPr="00493090">
        <w:rPr>
          <w:rFonts w:asciiTheme="majorHAnsi" w:hAnsiTheme="majorHAnsi"/>
          <w:sz w:val="20"/>
          <w:szCs w:val="20"/>
        </w:rPr>
        <w:t>bien que, dans la crainte que</w:t>
      </w:r>
      <w:r w:rsidRPr="00493090">
        <w:rPr>
          <w:rFonts w:asciiTheme="majorHAnsi" w:hAnsiTheme="majorHAnsi"/>
          <w:sz w:val="20"/>
          <w:szCs w:val="20"/>
        </w:rPr>
        <w:t>,</w:t>
      </w:r>
      <w:r w:rsidR="00963C6B" w:rsidRPr="00493090">
        <w:rPr>
          <w:rFonts w:asciiTheme="majorHAnsi" w:hAnsiTheme="majorHAnsi"/>
          <w:sz w:val="20"/>
          <w:szCs w:val="20"/>
        </w:rPr>
        <w:t xml:space="preserve"> de crainte que, de façon que, de peur que, </w:t>
      </w:r>
      <w:r w:rsidRPr="00493090">
        <w:rPr>
          <w:rFonts w:asciiTheme="majorHAnsi" w:hAnsiTheme="majorHAnsi"/>
          <w:sz w:val="20"/>
          <w:szCs w:val="20"/>
        </w:rPr>
        <w:t xml:space="preserve">de façon à ce que, de manière à ce que, de sorte que, </w:t>
      </w:r>
      <w:r w:rsidR="00963C6B" w:rsidRPr="00493090">
        <w:rPr>
          <w:rFonts w:asciiTheme="majorHAnsi" w:hAnsiTheme="majorHAnsi"/>
          <w:sz w:val="20"/>
          <w:szCs w:val="20"/>
        </w:rPr>
        <w:t>en admettant que</w:t>
      </w:r>
      <w:r w:rsidRPr="00493090">
        <w:rPr>
          <w:rFonts w:asciiTheme="majorHAnsi" w:hAnsiTheme="majorHAnsi"/>
          <w:sz w:val="20"/>
          <w:szCs w:val="20"/>
        </w:rPr>
        <w:t xml:space="preserve">, en attendant que, </w:t>
      </w:r>
      <w:r w:rsidR="00963C6B" w:rsidRPr="00493090">
        <w:rPr>
          <w:rFonts w:asciiTheme="majorHAnsi" w:hAnsiTheme="majorHAnsi"/>
          <w:sz w:val="20"/>
          <w:szCs w:val="20"/>
        </w:rPr>
        <w:t>en cas que</w:t>
      </w:r>
      <w:r w:rsidRPr="00493090">
        <w:rPr>
          <w:rFonts w:asciiTheme="majorHAnsi" w:hAnsiTheme="majorHAnsi"/>
          <w:sz w:val="20"/>
          <w:szCs w:val="20"/>
        </w:rPr>
        <w:t xml:space="preserve">, en supposant que, </w:t>
      </w:r>
      <w:r w:rsidR="00963C6B" w:rsidRPr="00493090">
        <w:rPr>
          <w:rFonts w:asciiTheme="majorHAnsi" w:hAnsiTheme="majorHAnsi"/>
          <w:sz w:val="20"/>
          <w:szCs w:val="20"/>
        </w:rPr>
        <w:t xml:space="preserve">encore que, jusqu’à ce que, malgré que, </w:t>
      </w:r>
      <w:r w:rsidRPr="00493090">
        <w:rPr>
          <w:rFonts w:asciiTheme="majorHAnsi" w:hAnsiTheme="majorHAnsi"/>
          <w:sz w:val="20"/>
          <w:szCs w:val="20"/>
        </w:rPr>
        <w:t xml:space="preserve">malgré le fait que, </w:t>
      </w:r>
      <w:r w:rsidR="00963C6B" w:rsidRPr="00493090">
        <w:rPr>
          <w:rFonts w:asciiTheme="majorHAnsi" w:hAnsiTheme="majorHAnsi"/>
          <w:sz w:val="20"/>
          <w:szCs w:val="20"/>
        </w:rPr>
        <w:t xml:space="preserve">par crainte que, pour que, </w:t>
      </w:r>
      <w:r w:rsidRPr="00493090">
        <w:rPr>
          <w:rFonts w:asciiTheme="majorHAnsi" w:hAnsiTheme="majorHAnsi"/>
          <w:sz w:val="20"/>
          <w:szCs w:val="20"/>
        </w:rPr>
        <w:t xml:space="preserve">pourvu que, où que, qui que, quoi que, quoique, </w:t>
      </w:r>
      <w:r w:rsidR="00963C6B" w:rsidRPr="00493090">
        <w:rPr>
          <w:rFonts w:asciiTheme="majorHAnsi" w:hAnsiTheme="majorHAnsi"/>
          <w:sz w:val="20"/>
          <w:szCs w:val="20"/>
        </w:rPr>
        <w:t>sans que</w:t>
      </w:r>
      <w:r w:rsidRPr="00493090">
        <w:rPr>
          <w:rFonts w:asciiTheme="majorHAnsi" w:hAnsiTheme="majorHAnsi"/>
          <w:sz w:val="20"/>
          <w:szCs w:val="20"/>
        </w:rPr>
        <w:t xml:space="preserve">, si peu que </w:t>
      </w:r>
    </w:p>
    <w:p w14:paraId="244336B2" w14:textId="77777777" w:rsidR="00430448" w:rsidRDefault="00430448" w:rsidP="00963C6B">
      <w:pPr>
        <w:rPr>
          <w:rFonts w:asciiTheme="majorHAnsi" w:hAnsiTheme="majorHAnsi"/>
        </w:rPr>
      </w:pPr>
    </w:p>
    <w:p w14:paraId="55D18135" w14:textId="41961299" w:rsidR="008402D0" w:rsidRPr="008402D0" w:rsidRDefault="00430448" w:rsidP="00963C6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V</w:t>
      </w:r>
      <w:r w:rsidR="00963C6B" w:rsidRPr="00963C6B">
        <w:rPr>
          <w:rFonts w:asciiTheme="majorHAnsi" w:hAnsiTheme="majorHAnsi"/>
          <w:b/>
        </w:rPr>
        <w:t>erbes demandant le subjonctif</w:t>
      </w:r>
      <w:r w:rsidR="008402D0">
        <w:rPr>
          <w:rFonts w:asciiTheme="majorHAnsi" w:hAnsiTheme="majorHAnsi"/>
          <w:b/>
        </w:rPr>
        <w:t xml:space="preserve"> </w:t>
      </w:r>
      <w:r w:rsidR="00963C6B">
        <w:rPr>
          <w:rFonts w:asciiTheme="majorHAnsi" w:hAnsiTheme="majorHAnsi"/>
          <w:b/>
        </w:rPr>
        <w:t>(Liste non exhaustive)</w:t>
      </w:r>
    </w:p>
    <w:p w14:paraId="31C349ED" w14:textId="77777777" w:rsidR="00963C6B" w:rsidRPr="00493090" w:rsidRDefault="00963C6B" w:rsidP="00963C6B">
      <w:pPr>
        <w:rPr>
          <w:rFonts w:asciiTheme="majorHAnsi" w:hAnsiTheme="majorHAnsi"/>
          <w:sz w:val="20"/>
          <w:szCs w:val="20"/>
        </w:rPr>
      </w:pPr>
      <w:proofErr w:type="gramStart"/>
      <w:r w:rsidRPr="00493090">
        <w:rPr>
          <w:rFonts w:asciiTheme="majorHAnsi" w:hAnsiTheme="majorHAnsi"/>
          <w:sz w:val="20"/>
          <w:szCs w:val="20"/>
        </w:rPr>
        <w:t>admirer</w:t>
      </w:r>
      <w:proofErr w:type="gramEnd"/>
      <w:r w:rsidRPr="00493090">
        <w:rPr>
          <w:rFonts w:asciiTheme="majorHAnsi" w:hAnsiTheme="majorHAnsi"/>
          <w:sz w:val="20"/>
          <w:szCs w:val="20"/>
        </w:rPr>
        <w:t>, aimer, appréhender, attendre, avoir besoin, craindre, désirer, douter, être choqué,  être heureux, exiger, proposer, redouter, se réjouir, se voir ravi, souhaiter, trembler</w:t>
      </w:r>
    </w:p>
    <w:p w14:paraId="783913F4" w14:textId="77777777" w:rsidR="00493090" w:rsidRDefault="00493090" w:rsidP="00963C6B">
      <w:pPr>
        <w:rPr>
          <w:rFonts w:asciiTheme="majorHAnsi" w:hAnsiTheme="majorHAnsi"/>
        </w:rPr>
      </w:pPr>
    </w:p>
    <w:p w14:paraId="0C90A6A6" w14:textId="2F0EC705" w:rsidR="00493090" w:rsidRDefault="00493090" w:rsidP="00493090">
      <w:pPr>
        <w:rPr>
          <w:rFonts w:asciiTheme="majorHAnsi" w:hAnsiTheme="majorHAnsi"/>
          <w:lang w:val="fr-FR"/>
        </w:rPr>
      </w:pPr>
      <w:r w:rsidRPr="00EE3E73">
        <w:rPr>
          <w:rFonts w:asciiTheme="majorHAnsi" w:hAnsiTheme="majorHAnsi"/>
          <w:b/>
        </w:rPr>
        <w:t>Autres contextes</w:t>
      </w:r>
      <w:r w:rsidR="00EE3E73">
        <w:rPr>
          <w:rFonts w:asciiTheme="majorHAnsi" w:hAnsiTheme="majorHAnsi"/>
          <w:b/>
        </w:rPr>
        <w:t xml:space="preserve"> à observer </w:t>
      </w:r>
      <w:r w:rsidRPr="00EE3E73">
        <w:rPr>
          <w:rFonts w:asciiTheme="majorHAnsi" w:hAnsiTheme="majorHAnsi"/>
          <w:b/>
        </w:rPr>
        <w:t>:</w:t>
      </w:r>
      <w:r w:rsidRPr="00493090">
        <w:rPr>
          <w:rFonts w:asciiTheme="majorHAnsi" w:hAnsiTheme="majorHAnsi"/>
        </w:rPr>
        <w:t xml:space="preserve"> une phrase comportant un superlatif (meilleur que, pire que) ou</w:t>
      </w:r>
      <w:r w:rsidR="00EE3E73">
        <w:rPr>
          <w:rFonts w:asciiTheme="majorHAnsi" w:hAnsiTheme="majorHAnsi"/>
        </w:rPr>
        <w:t xml:space="preserve"> avec </w:t>
      </w:r>
      <w:r w:rsidRPr="00493090">
        <w:rPr>
          <w:rFonts w:asciiTheme="majorHAnsi" w:hAnsiTheme="majorHAnsi"/>
        </w:rPr>
        <w:t xml:space="preserve"> les adjectifs « seul », « unique », « dernier ». Exemple : </w:t>
      </w:r>
      <w:r w:rsidRPr="00493090">
        <w:rPr>
          <w:rFonts w:asciiTheme="majorHAnsi" w:hAnsiTheme="majorHAnsi"/>
          <w:lang w:val="fr-FR"/>
        </w:rPr>
        <w:t xml:space="preserve">Je pense que c’est le </w:t>
      </w:r>
      <w:r w:rsidRPr="00493090">
        <w:rPr>
          <w:rFonts w:asciiTheme="majorHAnsi" w:hAnsiTheme="majorHAnsi"/>
          <w:b/>
          <w:bCs/>
          <w:lang w:val="fr-FR"/>
        </w:rPr>
        <w:t>meilleur</w:t>
      </w:r>
      <w:r w:rsidRPr="00493090">
        <w:rPr>
          <w:rFonts w:asciiTheme="majorHAnsi" w:hAnsiTheme="majorHAnsi"/>
          <w:lang w:val="fr-FR"/>
        </w:rPr>
        <w:t xml:space="preserve"> candidat qui </w:t>
      </w:r>
      <w:r w:rsidRPr="00493090">
        <w:rPr>
          <w:rFonts w:asciiTheme="majorHAnsi" w:hAnsiTheme="majorHAnsi"/>
          <w:b/>
          <w:bCs/>
          <w:lang w:val="fr-FR"/>
        </w:rPr>
        <w:t>soit</w:t>
      </w:r>
      <w:r w:rsidRPr="00493090">
        <w:rPr>
          <w:rFonts w:asciiTheme="majorHAnsi" w:hAnsiTheme="majorHAnsi"/>
          <w:lang w:val="fr-FR"/>
        </w:rPr>
        <w:t xml:space="preserve">. C’est le seul qui soit capable. </w:t>
      </w:r>
    </w:p>
    <w:p w14:paraId="5CC858C9" w14:textId="77777777" w:rsidR="00DF3CBA" w:rsidRDefault="00DF3CBA" w:rsidP="00963C6B">
      <w:pPr>
        <w:rPr>
          <w:rFonts w:asciiTheme="majorHAnsi" w:hAnsiTheme="majorHAnsi"/>
        </w:rPr>
      </w:pPr>
    </w:p>
    <w:p w14:paraId="6FAF3A9F" w14:textId="52BE67CC" w:rsidR="00DF3CBA" w:rsidRPr="00BD1477" w:rsidRDefault="00BD1477" w:rsidP="00DF3CB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Consid</w:t>
      </w:r>
      <w:r w:rsidR="00493090">
        <w:rPr>
          <w:rFonts w:asciiTheme="majorHAnsi" w:hAnsiTheme="majorHAnsi"/>
          <w:b/>
        </w:rPr>
        <w:t>ér</w:t>
      </w:r>
      <w:r>
        <w:rPr>
          <w:rFonts w:asciiTheme="majorHAnsi" w:hAnsiTheme="majorHAnsi"/>
          <w:b/>
        </w:rPr>
        <w:t xml:space="preserve">ations sur </w:t>
      </w:r>
      <w:r w:rsidR="00DF3CBA" w:rsidRPr="00DF3CBA">
        <w:rPr>
          <w:rFonts w:asciiTheme="majorHAnsi" w:hAnsiTheme="majorHAnsi"/>
          <w:b/>
        </w:rPr>
        <w:t>l’emploi du subjonctif</w:t>
      </w:r>
      <w:r w:rsidR="00E66E41">
        <w:rPr>
          <w:rStyle w:val="Appelnotedebasdep"/>
          <w:rFonts w:asciiTheme="majorHAnsi" w:hAnsiTheme="majorHAnsi"/>
          <w:b/>
        </w:rPr>
        <w:footnoteReference w:id="1"/>
      </w:r>
    </w:p>
    <w:p w14:paraId="44229CDA" w14:textId="77777777" w:rsidR="00DF3CBA" w:rsidRPr="00DF3CBA" w:rsidRDefault="00DF3CBA" w:rsidP="00DF3CBA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493090">
        <w:rPr>
          <w:rFonts w:asciiTheme="majorHAnsi" w:hAnsiTheme="majorHAnsi"/>
          <w:b/>
        </w:rPr>
        <w:t>Le subjonctif est présent dans une phrase qui contient deux sujets différents, sauf lorsque le « que » est en début de phrase et qu’il fait partie du sujet.</w:t>
      </w:r>
      <w:r w:rsidRPr="00DF3CBA">
        <w:rPr>
          <w:rFonts w:asciiTheme="majorHAnsi" w:hAnsiTheme="majorHAnsi"/>
        </w:rPr>
        <w:t xml:space="preserve"> (Qu’il fasse beau aujourd’hui me surprend. = « Qu’il fasse beau aujourd’hui » est le sujet du verbe « surprend ». Ce type de phrase ne compte qu’un seul sujet.)</w:t>
      </w:r>
    </w:p>
    <w:p w14:paraId="7EE83C58" w14:textId="77777777" w:rsidR="00DF3CBA" w:rsidRPr="00DF3CBA" w:rsidRDefault="00DF3CBA" w:rsidP="00DF3CBA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DF3CBA">
        <w:rPr>
          <w:rFonts w:asciiTheme="majorHAnsi" w:hAnsiTheme="majorHAnsi"/>
        </w:rPr>
        <w:t>Le subjonctif est utilisé pour donner un ordre, exprimer une nécessité ou une obligation, un souhait ou une volonté, un sentiment, un jugement, un doute ou une incertitude.</w:t>
      </w:r>
    </w:p>
    <w:p w14:paraId="2E60046A" w14:textId="77777777" w:rsidR="00DF3CBA" w:rsidRPr="00DF3CBA" w:rsidRDefault="00DF3CBA" w:rsidP="00DF3CBA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DF3CBA">
        <w:rPr>
          <w:rFonts w:asciiTheme="majorHAnsi" w:hAnsiTheme="majorHAnsi"/>
        </w:rPr>
        <w:t>Le subjonctif est présent à la suite de certaines locutions impersonnelles.</w:t>
      </w:r>
    </w:p>
    <w:p w14:paraId="34962782" w14:textId="77777777" w:rsidR="00DF3CBA" w:rsidRPr="00DF3CBA" w:rsidRDefault="00DF3CBA" w:rsidP="00DF3CBA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DF3CBA">
        <w:rPr>
          <w:rFonts w:asciiTheme="majorHAnsi" w:hAnsiTheme="majorHAnsi"/>
        </w:rPr>
        <w:t>Le subjonctif est introduit par certaines locutions conjonctives de subordination.</w:t>
      </w:r>
    </w:p>
    <w:p w14:paraId="7F766743" w14:textId="0A8E8DD9" w:rsidR="00DF3CBA" w:rsidRPr="00DF3CBA" w:rsidRDefault="00DF3CBA" w:rsidP="00DF3CBA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DF3CBA">
        <w:rPr>
          <w:rFonts w:asciiTheme="majorHAnsi" w:hAnsiTheme="majorHAnsi"/>
        </w:rPr>
        <w:t>Le subjonctif est employé dans une phrase comportant un superlatif (meilleur que, pire que) ou les adjectifs « seul », « unique », « dernier ».</w:t>
      </w:r>
      <w:r w:rsidR="00493090">
        <w:rPr>
          <w:rFonts w:asciiTheme="majorHAnsi" w:hAnsiTheme="majorHAnsi"/>
        </w:rPr>
        <w:t xml:space="preserve"> Exemple : </w:t>
      </w:r>
      <w:r w:rsidR="00493090" w:rsidRPr="00493090">
        <w:rPr>
          <w:rFonts w:asciiTheme="majorHAnsi" w:hAnsiTheme="majorHAnsi"/>
          <w:lang w:val="fr-FR"/>
        </w:rPr>
        <w:t xml:space="preserve">Je pense que c’est le </w:t>
      </w:r>
      <w:r w:rsidR="00493090" w:rsidRPr="00493090">
        <w:rPr>
          <w:rFonts w:asciiTheme="majorHAnsi" w:hAnsiTheme="majorHAnsi"/>
          <w:b/>
          <w:bCs/>
          <w:lang w:val="fr-FR"/>
        </w:rPr>
        <w:t>meilleur</w:t>
      </w:r>
      <w:r w:rsidR="00493090" w:rsidRPr="00493090">
        <w:rPr>
          <w:rFonts w:asciiTheme="majorHAnsi" w:hAnsiTheme="majorHAnsi"/>
          <w:lang w:val="fr-FR"/>
        </w:rPr>
        <w:t xml:space="preserve"> candidat qui </w:t>
      </w:r>
      <w:r w:rsidR="00493090" w:rsidRPr="00493090">
        <w:rPr>
          <w:rFonts w:asciiTheme="majorHAnsi" w:hAnsiTheme="majorHAnsi"/>
          <w:b/>
          <w:bCs/>
          <w:lang w:val="fr-FR"/>
        </w:rPr>
        <w:t>soit</w:t>
      </w:r>
      <w:r w:rsidR="00493090" w:rsidRPr="00493090">
        <w:rPr>
          <w:rFonts w:asciiTheme="majorHAnsi" w:hAnsiTheme="majorHAnsi"/>
          <w:lang w:val="fr-FR"/>
        </w:rPr>
        <w:t>.</w:t>
      </w:r>
      <w:r w:rsidR="00493090">
        <w:rPr>
          <w:rFonts w:asciiTheme="majorHAnsi" w:hAnsiTheme="majorHAnsi"/>
          <w:lang w:val="fr-FR"/>
        </w:rPr>
        <w:t xml:space="preserve"> C’est le seul qui soit capable. </w:t>
      </w:r>
    </w:p>
    <w:p w14:paraId="7C6468A7" w14:textId="77777777" w:rsidR="00DF3CBA" w:rsidRDefault="00DF3CBA" w:rsidP="00DF3CBA">
      <w:pPr>
        <w:pStyle w:val="Pardeliste"/>
        <w:numPr>
          <w:ilvl w:val="0"/>
          <w:numId w:val="1"/>
        </w:numPr>
        <w:rPr>
          <w:rFonts w:asciiTheme="majorHAnsi" w:hAnsiTheme="majorHAnsi"/>
        </w:rPr>
      </w:pPr>
      <w:r w:rsidRPr="00DF3CBA">
        <w:rPr>
          <w:rFonts w:asciiTheme="majorHAnsi" w:hAnsiTheme="majorHAnsi"/>
        </w:rPr>
        <w:t>Certains verbes et certaines locutions verbales se conjuguent à l’indicatif à la forme affirmative, mais au subjonctif aux formes négative et interrogative.</w:t>
      </w:r>
    </w:p>
    <w:p w14:paraId="394D9678" w14:textId="77777777" w:rsidR="00493090" w:rsidRPr="009A7338" w:rsidRDefault="00493090" w:rsidP="00493090">
      <w:pPr>
        <w:pStyle w:val="Par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3C3F36"/>
          <w:sz w:val="20"/>
          <w:szCs w:val="20"/>
          <w:lang w:val="fr-FR"/>
        </w:rPr>
      </w:pPr>
      <w:r w:rsidRPr="009A7338">
        <w:rPr>
          <w:rFonts w:asciiTheme="majorHAnsi" w:hAnsiTheme="majorHAnsi" w:cs="Arial"/>
          <w:color w:val="3C3F36"/>
          <w:sz w:val="20"/>
          <w:szCs w:val="20"/>
          <w:lang w:val="fr-FR"/>
        </w:rPr>
        <w:t>Forme affirmative : Je suis certain qu’il  </w:t>
      </w:r>
      <w:r w:rsidRPr="009A7338">
        <w:rPr>
          <w:rFonts w:asciiTheme="majorHAnsi" w:hAnsiTheme="majorHAnsi" w:cs="Arial"/>
          <w:b/>
          <w:bCs/>
          <w:color w:val="2A83FF"/>
          <w:sz w:val="20"/>
          <w:szCs w:val="20"/>
          <w:lang w:val="fr-FR"/>
        </w:rPr>
        <w:t>viendra</w:t>
      </w:r>
      <w:r w:rsidRPr="009A7338">
        <w:rPr>
          <w:rFonts w:asciiTheme="majorHAnsi" w:hAnsiTheme="majorHAnsi" w:cs="Arial"/>
          <w:b/>
          <w:bCs/>
          <w:color w:val="3C3F36"/>
          <w:sz w:val="20"/>
          <w:szCs w:val="20"/>
          <w:lang w:val="fr-FR"/>
        </w:rPr>
        <w:t> </w:t>
      </w:r>
      <w:r w:rsidRPr="009A7338">
        <w:rPr>
          <w:rFonts w:asciiTheme="majorHAnsi" w:hAnsiTheme="majorHAnsi" w:cs="Arial"/>
          <w:color w:val="3C3F36"/>
          <w:sz w:val="20"/>
          <w:szCs w:val="20"/>
          <w:lang w:val="fr-FR"/>
        </w:rPr>
        <w:t xml:space="preserve"> demain. (futur simple de l’indicatif)</w:t>
      </w:r>
    </w:p>
    <w:p w14:paraId="709245F1" w14:textId="77777777" w:rsidR="00493090" w:rsidRPr="009A7338" w:rsidRDefault="00493090" w:rsidP="00493090">
      <w:pPr>
        <w:pStyle w:val="Par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ajorHAnsi" w:hAnsiTheme="majorHAnsi" w:cs="Arial"/>
          <w:color w:val="3C3F36"/>
          <w:sz w:val="20"/>
          <w:szCs w:val="20"/>
          <w:lang w:val="fr-FR"/>
        </w:rPr>
      </w:pPr>
      <w:r w:rsidRPr="009A7338">
        <w:rPr>
          <w:rFonts w:asciiTheme="majorHAnsi" w:hAnsiTheme="majorHAnsi" w:cs="Arial"/>
          <w:color w:val="3C3F36"/>
          <w:sz w:val="20"/>
          <w:szCs w:val="20"/>
          <w:lang w:val="fr-FR"/>
        </w:rPr>
        <w:t>Forme négative : Je ne suis pas certain qu’il  </w:t>
      </w:r>
      <w:r w:rsidRPr="009A7338">
        <w:rPr>
          <w:rFonts w:asciiTheme="majorHAnsi" w:hAnsiTheme="majorHAnsi" w:cs="Arial"/>
          <w:b/>
          <w:bCs/>
          <w:color w:val="2A83FF"/>
          <w:sz w:val="20"/>
          <w:szCs w:val="20"/>
          <w:lang w:val="fr-FR"/>
        </w:rPr>
        <w:t>vienne</w:t>
      </w:r>
      <w:r w:rsidRPr="009A7338">
        <w:rPr>
          <w:rFonts w:asciiTheme="majorHAnsi" w:hAnsiTheme="majorHAnsi" w:cs="Arial"/>
          <w:b/>
          <w:bCs/>
          <w:color w:val="3C3F36"/>
          <w:sz w:val="20"/>
          <w:szCs w:val="20"/>
          <w:lang w:val="fr-FR"/>
        </w:rPr>
        <w:t> </w:t>
      </w:r>
      <w:r w:rsidRPr="009A7338">
        <w:rPr>
          <w:rFonts w:asciiTheme="majorHAnsi" w:hAnsiTheme="majorHAnsi" w:cs="Arial"/>
          <w:color w:val="3C3F36"/>
          <w:sz w:val="20"/>
          <w:szCs w:val="20"/>
          <w:lang w:val="fr-FR"/>
        </w:rPr>
        <w:t xml:space="preserve"> demain. (subjonctif présent)</w:t>
      </w:r>
    </w:p>
    <w:p w14:paraId="0D02F163" w14:textId="107FCAED" w:rsidR="00DF3CBA" w:rsidRPr="009A7338" w:rsidRDefault="00493090" w:rsidP="00963C6B">
      <w:pPr>
        <w:pStyle w:val="Pardeliste"/>
        <w:numPr>
          <w:ilvl w:val="1"/>
          <w:numId w:val="1"/>
        </w:numPr>
        <w:rPr>
          <w:rFonts w:asciiTheme="majorHAnsi" w:hAnsiTheme="majorHAnsi" w:cs="Arial"/>
          <w:color w:val="3C3F36"/>
          <w:sz w:val="20"/>
          <w:szCs w:val="20"/>
          <w:lang w:val="fr-FR"/>
        </w:rPr>
      </w:pPr>
      <w:r w:rsidRPr="009A7338">
        <w:rPr>
          <w:rFonts w:asciiTheme="majorHAnsi" w:hAnsiTheme="majorHAnsi" w:cs="Arial"/>
          <w:color w:val="3C3F36"/>
          <w:sz w:val="20"/>
          <w:szCs w:val="20"/>
          <w:lang w:val="fr-FR"/>
        </w:rPr>
        <w:t xml:space="preserve">Forme interrogative : Es-tu certain qu’il </w:t>
      </w:r>
      <w:r w:rsidRPr="009A7338">
        <w:rPr>
          <w:rFonts w:asciiTheme="majorHAnsi" w:hAnsiTheme="majorHAnsi" w:cs="Arial"/>
          <w:b/>
          <w:bCs/>
          <w:color w:val="2A83FF"/>
          <w:sz w:val="20"/>
          <w:szCs w:val="20"/>
          <w:lang w:val="fr-FR"/>
        </w:rPr>
        <w:t> vienne</w:t>
      </w:r>
      <w:r w:rsidRPr="009A7338">
        <w:rPr>
          <w:rFonts w:asciiTheme="majorHAnsi" w:hAnsiTheme="majorHAnsi" w:cs="Arial"/>
          <w:color w:val="3C3F36"/>
          <w:sz w:val="20"/>
          <w:szCs w:val="20"/>
          <w:lang w:val="fr-FR"/>
        </w:rPr>
        <w:t>  demain? (subjonctif présent)</w:t>
      </w:r>
    </w:p>
    <w:sectPr w:rsidR="00DF3CBA" w:rsidRPr="009A7338" w:rsidSect="00493090">
      <w:pgSz w:w="12240" w:h="15840"/>
      <w:pgMar w:top="851" w:right="104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F8D83" w14:textId="77777777" w:rsidR="000E1F20" w:rsidRDefault="000E1F20" w:rsidP="00E66E41">
      <w:r>
        <w:separator/>
      </w:r>
    </w:p>
  </w:endnote>
  <w:endnote w:type="continuationSeparator" w:id="0">
    <w:p w14:paraId="700009CC" w14:textId="77777777" w:rsidR="000E1F20" w:rsidRDefault="000E1F20" w:rsidP="00E6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877D" w14:textId="77777777" w:rsidR="000E1F20" w:rsidRDefault="000E1F20" w:rsidP="00E66E41">
      <w:r>
        <w:separator/>
      </w:r>
    </w:p>
  </w:footnote>
  <w:footnote w:type="continuationSeparator" w:id="0">
    <w:p w14:paraId="192469E3" w14:textId="77777777" w:rsidR="000E1F20" w:rsidRDefault="000E1F20" w:rsidP="00E66E41">
      <w:r>
        <w:continuationSeparator/>
      </w:r>
    </w:p>
  </w:footnote>
  <w:footnote w:id="1">
    <w:p w14:paraId="6DA0EE06" w14:textId="71870CA7" w:rsidR="00E66E41" w:rsidRPr="001931A7" w:rsidRDefault="00E66E41">
      <w:pPr>
        <w:pStyle w:val="Notedebasdepage"/>
        <w:rPr>
          <w:rFonts w:asciiTheme="majorHAnsi" w:hAnsiTheme="majorHAnsi"/>
          <w:lang w:val="fr-FR"/>
        </w:rPr>
      </w:pPr>
      <w:r w:rsidRPr="001931A7">
        <w:rPr>
          <w:rStyle w:val="Appelnotedebasdep"/>
          <w:rFonts w:asciiTheme="majorHAnsi" w:hAnsiTheme="majorHAnsi"/>
        </w:rPr>
        <w:footnoteRef/>
      </w:r>
      <w:r w:rsidRPr="001931A7">
        <w:rPr>
          <w:rFonts w:asciiTheme="majorHAnsi" w:hAnsiTheme="majorHAnsi"/>
        </w:rPr>
        <w:t xml:space="preserve"> Voir site : http://linguistech.ca/Capsule+linguistique+-+Emploi+du+subjonctif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50CBD"/>
    <w:multiLevelType w:val="hybridMultilevel"/>
    <w:tmpl w:val="DC44D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45C8B"/>
    <w:multiLevelType w:val="hybridMultilevel"/>
    <w:tmpl w:val="2C0AC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6B"/>
    <w:rsid w:val="000E1F20"/>
    <w:rsid w:val="001931A7"/>
    <w:rsid w:val="001C1723"/>
    <w:rsid w:val="00430448"/>
    <w:rsid w:val="00493090"/>
    <w:rsid w:val="006C01A0"/>
    <w:rsid w:val="008402D0"/>
    <w:rsid w:val="00963C6B"/>
    <w:rsid w:val="009A7338"/>
    <w:rsid w:val="00BD1477"/>
    <w:rsid w:val="00DF3CBA"/>
    <w:rsid w:val="00E66E41"/>
    <w:rsid w:val="00ED02E6"/>
    <w:rsid w:val="00EE3E73"/>
    <w:rsid w:val="00F95ABC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ADFB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F3CB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66E41"/>
  </w:style>
  <w:style w:type="character" w:customStyle="1" w:styleId="NotedebasdepageCar">
    <w:name w:val="Note de bas de page Car"/>
    <w:basedOn w:val="Policepardfaut"/>
    <w:link w:val="Notedebasdepage"/>
    <w:uiPriority w:val="99"/>
    <w:rsid w:val="00E66E41"/>
  </w:style>
  <w:style w:type="character" w:styleId="Appelnotedebasdep">
    <w:name w:val="footnote reference"/>
    <w:basedOn w:val="Policepardfaut"/>
    <w:uiPriority w:val="99"/>
    <w:unhideWhenUsed/>
    <w:rsid w:val="00E66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2642</Characters>
  <Application>Microsoft Macintosh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Lavery</dc:creator>
  <cp:keywords/>
  <dc:description/>
  <cp:lastModifiedBy>Émilie Lavery</cp:lastModifiedBy>
  <cp:revision>2</cp:revision>
  <dcterms:created xsi:type="dcterms:W3CDTF">2017-02-09T21:49:00Z</dcterms:created>
  <dcterms:modified xsi:type="dcterms:W3CDTF">2017-02-09T21:49:00Z</dcterms:modified>
</cp:coreProperties>
</file>